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50F" w:rsidRDefault="004E150F" w:rsidP="004E150F">
      <w:pPr>
        <w:pStyle w:val="Ttulo"/>
        <w:tabs>
          <w:tab w:val="right" w:pos="9360"/>
        </w:tabs>
        <w:jc w:val="center"/>
        <w:rPr>
          <w:b/>
          <w:sz w:val="36"/>
        </w:rPr>
      </w:pPr>
      <w:r w:rsidRPr="004E150F">
        <w:rPr>
          <w:b/>
          <w:sz w:val="36"/>
        </w:rPr>
        <w:t xml:space="preserve">MCA </w:t>
      </w:r>
      <w:r>
        <w:rPr>
          <w:b/>
          <w:sz w:val="36"/>
        </w:rPr>
        <w:t>II</w:t>
      </w:r>
    </w:p>
    <w:p w:rsidR="004E150F" w:rsidRPr="004E150F" w:rsidRDefault="004E150F" w:rsidP="004E150F">
      <w:pPr>
        <w:pStyle w:val="Ttulo"/>
        <w:tabs>
          <w:tab w:val="right" w:pos="9360"/>
        </w:tabs>
        <w:rPr>
          <w:b/>
          <w:sz w:val="36"/>
        </w:rPr>
      </w:pPr>
      <w:r>
        <w:rPr>
          <w:b/>
          <w:sz w:val="36"/>
        </w:rPr>
        <w:t xml:space="preserve">The </w:t>
      </w:r>
      <w:r w:rsidRPr="004E150F">
        <w:rPr>
          <w:b/>
          <w:sz w:val="36"/>
        </w:rPr>
        <w:t>Projects</w:t>
      </w:r>
    </w:p>
    <w:p w:rsidR="004E150F" w:rsidRDefault="004E150F" w:rsidP="004E150F">
      <w:pPr>
        <w:spacing w:line="276" w:lineRule="auto"/>
        <w:jc w:val="both"/>
        <w:rPr>
          <w:rFonts w:asciiTheme="minorHAnsi" w:hAnsiTheme="minorHAnsi"/>
          <w:color w:val="000000"/>
          <w:sz w:val="22"/>
          <w:szCs w:val="22"/>
        </w:rPr>
      </w:pPr>
      <w:r>
        <w:rPr>
          <w:rFonts w:asciiTheme="minorHAnsi" w:hAnsiTheme="minorHAnsi"/>
          <w:color w:val="000000"/>
          <w:sz w:val="22"/>
          <w:szCs w:val="22"/>
        </w:rPr>
        <w:t xml:space="preserve">The second MCA compact will focus on two projects: Water, Sanitation and Hygiene (WASH) and Land Management for Investment (LMI). </w:t>
      </w:r>
    </w:p>
    <w:p w:rsidR="004E150F" w:rsidRDefault="004E150F" w:rsidP="004E150F">
      <w:pPr>
        <w:pStyle w:val="Ttulo1"/>
        <w:spacing w:before="240"/>
      </w:pPr>
      <w:r>
        <w:t>WASH Project</w:t>
      </w:r>
    </w:p>
    <w:p w:rsidR="004E150F" w:rsidRDefault="004E150F" w:rsidP="004E150F">
      <w:pPr>
        <w:spacing w:line="276" w:lineRule="auto"/>
        <w:jc w:val="both"/>
        <w:rPr>
          <w:rFonts w:asciiTheme="minorHAnsi" w:hAnsiTheme="minorHAnsi"/>
          <w:color w:val="000000"/>
          <w:sz w:val="22"/>
          <w:szCs w:val="22"/>
        </w:rPr>
      </w:pPr>
      <w:r w:rsidRPr="000B7E06">
        <w:rPr>
          <w:rFonts w:asciiTheme="minorHAnsi" w:hAnsiTheme="minorHAnsi"/>
          <w:color w:val="000000"/>
          <w:sz w:val="22"/>
          <w:szCs w:val="22"/>
        </w:rPr>
        <w:t xml:space="preserve">The compact intervention under the WASH project will focus on ensuring: integrated and improved management of the WASH sector, improved technical capacity of WASH sector employees, increased linkage between services and water availability, improved service standards, a more efficient operation of WASH utilities, and increased access to water and sanitation infrastructure at the local level. The activities </w:t>
      </w:r>
      <w:r>
        <w:rPr>
          <w:rFonts w:asciiTheme="minorHAnsi" w:hAnsiTheme="minorHAnsi"/>
          <w:color w:val="000000"/>
          <w:sz w:val="22"/>
          <w:szCs w:val="22"/>
        </w:rPr>
        <w:t>will</w:t>
      </w:r>
      <w:r w:rsidRPr="000B7E06">
        <w:rPr>
          <w:rFonts w:asciiTheme="minorHAnsi" w:hAnsiTheme="minorHAnsi"/>
          <w:color w:val="000000"/>
          <w:sz w:val="22"/>
          <w:szCs w:val="22"/>
        </w:rPr>
        <w:t xml:space="preserve"> fall under three tracks: </w:t>
      </w:r>
      <w:r>
        <w:rPr>
          <w:rFonts w:asciiTheme="minorHAnsi" w:hAnsiTheme="minorHAnsi"/>
          <w:color w:val="000000"/>
          <w:sz w:val="22"/>
          <w:szCs w:val="22"/>
        </w:rPr>
        <w:t xml:space="preserve">(i) </w:t>
      </w:r>
      <w:r w:rsidRPr="000B7E06">
        <w:rPr>
          <w:rFonts w:asciiTheme="minorHAnsi" w:hAnsiTheme="minorHAnsi"/>
          <w:b/>
          <w:i/>
          <w:color w:val="000000"/>
          <w:sz w:val="22"/>
          <w:szCs w:val="22"/>
        </w:rPr>
        <w:t>national institutional and regulatory reform, including capacity building</w:t>
      </w:r>
      <w:r w:rsidRPr="000B7E06">
        <w:rPr>
          <w:rFonts w:asciiTheme="minorHAnsi" w:hAnsiTheme="minorHAnsi"/>
          <w:color w:val="000000"/>
          <w:sz w:val="22"/>
          <w:szCs w:val="22"/>
        </w:rPr>
        <w:t>,</w:t>
      </w:r>
      <w:r>
        <w:rPr>
          <w:rFonts w:asciiTheme="minorHAnsi" w:hAnsiTheme="minorHAnsi"/>
          <w:color w:val="000000"/>
          <w:sz w:val="22"/>
          <w:szCs w:val="22"/>
        </w:rPr>
        <w:t xml:space="preserve"> (ii)</w:t>
      </w:r>
      <w:r w:rsidRPr="000B7E06">
        <w:rPr>
          <w:rFonts w:asciiTheme="minorHAnsi" w:hAnsiTheme="minorHAnsi"/>
          <w:color w:val="000000"/>
          <w:sz w:val="22"/>
          <w:szCs w:val="22"/>
        </w:rPr>
        <w:t xml:space="preserve"> </w:t>
      </w:r>
      <w:r w:rsidRPr="000B7E06">
        <w:rPr>
          <w:rFonts w:asciiTheme="minorHAnsi" w:hAnsiTheme="minorHAnsi"/>
          <w:b/>
          <w:i/>
          <w:color w:val="000000"/>
          <w:sz w:val="22"/>
          <w:szCs w:val="22"/>
        </w:rPr>
        <w:t>strengthening of the WASH utilities</w:t>
      </w:r>
      <w:r w:rsidRPr="000B7E06">
        <w:rPr>
          <w:rFonts w:asciiTheme="minorHAnsi" w:hAnsiTheme="minorHAnsi"/>
          <w:color w:val="000000"/>
          <w:sz w:val="22"/>
          <w:szCs w:val="22"/>
        </w:rPr>
        <w:t xml:space="preserve"> and </w:t>
      </w:r>
      <w:r>
        <w:rPr>
          <w:rFonts w:asciiTheme="minorHAnsi" w:hAnsiTheme="minorHAnsi"/>
          <w:color w:val="000000"/>
          <w:sz w:val="22"/>
          <w:szCs w:val="22"/>
        </w:rPr>
        <w:t xml:space="preserve">(iii) </w:t>
      </w:r>
      <w:r w:rsidRPr="000B7E06">
        <w:rPr>
          <w:rFonts w:asciiTheme="minorHAnsi" w:hAnsiTheme="minorHAnsi"/>
          <w:b/>
          <w:i/>
          <w:color w:val="000000"/>
          <w:sz w:val="22"/>
          <w:szCs w:val="22"/>
        </w:rPr>
        <w:t>infrastructure facility</w:t>
      </w:r>
      <w:r w:rsidRPr="000B7E06">
        <w:rPr>
          <w:rFonts w:asciiTheme="minorHAnsi" w:hAnsiTheme="minorHAnsi"/>
          <w:color w:val="000000"/>
          <w:sz w:val="22"/>
          <w:szCs w:val="22"/>
        </w:rPr>
        <w:t>.</w:t>
      </w:r>
    </w:p>
    <w:p w:rsidR="004E150F" w:rsidRPr="000B7E06" w:rsidRDefault="004E150F" w:rsidP="004E150F">
      <w:pPr>
        <w:spacing w:line="276" w:lineRule="auto"/>
        <w:jc w:val="both"/>
        <w:rPr>
          <w:rFonts w:asciiTheme="minorHAnsi" w:hAnsiTheme="minorHAnsi"/>
          <w:color w:val="000000"/>
          <w:sz w:val="22"/>
          <w:szCs w:val="22"/>
        </w:rPr>
      </w:pPr>
    </w:p>
    <w:p w:rsidR="004E150F" w:rsidRPr="005C4FAB" w:rsidRDefault="004E150F" w:rsidP="004E150F">
      <w:pPr>
        <w:outlineLvl w:val="2"/>
        <w:rPr>
          <w:rStyle w:val="nfaseIntenso"/>
        </w:rPr>
      </w:pPr>
      <w:r w:rsidRPr="005C4FAB">
        <w:rPr>
          <w:rStyle w:val="nfaseIntenso"/>
        </w:rPr>
        <w:t>Activity Track 1:  National institutional and regulatory reform</w:t>
      </w:r>
    </w:p>
    <w:p w:rsidR="004E150F" w:rsidRDefault="004E150F" w:rsidP="004E150F">
      <w:pPr>
        <w:spacing w:line="276" w:lineRule="auto"/>
        <w:jc w:val="both"/>
        <w:rPr>
          <w:rFonts w:asciiTheme="minorHAnsi" w:hAnsiTheme="minorHAnsi"/>
          <w:color w:val="000000"/>
          <w:sz w:val="22"/>
          <w:szCs w:val="22"/>
        </w:rPr>
      </w:pPr>
      <w:r w:rsidRPr="000B7E06">
        <w:rPr>
          <w:rFonts w:asciiTheme="minorHAnsi" w:hAnsiTheme="minorHAnsi"/>
          <w:color w:val="000000"/>
          <w:sz w:val="22"/>
          <w:szCs w:val="22"/>
        </w:rPr>
        <w:t>The first activity track of the project focuses on reforming the institutional and regulatory environment at the national level to address the main constraints for the sector emanating from sector governance issues. Interventions in this track will be aimed at improving the allocation of resources and strengthening sector planning and coordination; setting fair tariffs, improving water and wastewater quality standards, building institutional capacity through employee training, addressing social equity and gender issues in the sector, and improving WASH-related knowledge and practices through aggressive educational programs.</w:t>
      </w:r>
      <w:r>
        <w:rPr>
          <w:rFonts w:asciiTheme="minorHAnsi" w:hAnsiTheme="minorHAnsi"/>
          <w:color w:val="000000"/>
          <w:sz w:val="22"/>
          <w:szCs w:val="22"/>
        </w:rPr>
        <w:t xml:space="preserve"> The interventions will include support for the establishment and operations of Agencia Nacional da Agua e Saneamento (ANAS) and Conseil Nacional da Agua e Saneamento (CNAS) and capacity assistance to DGA and ARE. </w:t>
      </w:r>
    </w:p>
    <w:p w:rsidR="004E150F" w:rsidRDefault="004E150F" w:rsidP="004E150F">
      <w:pPr>
        <w:spacing w:line="276" w:lineRule="auto"/>
        <w:jc w:val="both"/>
        <w:rPr>
          <w:rFonts w:asciiTheme="minorHAnsi" w:hAnsiTheme="minorHAnsi"/>
          <w:color w:val="000000"/>
          <w:sz w:val="22"/>
          <w:szCs w:val="22"/>
        </w:rPr>
      </w:pPr>
    </w:p>
    <w:p w:rsidR="004E150F" w:rsidRPr="005C4FAB" w:rsidRDefault="004E150F" w:rsidP="004E150F">
      <w:pPr>
        <w:spacing w:line="276" w:lineRule="auto"/>
        <w:jc w:val="both"/>
        <w:rPr>
          <w:rStyle w:val="nfaseIntenso"/>
        </w:rPr>
      </w:pPr>
      <w:r w:rsidRPr="005C4FAB">
        <w:rPr>
          <w:rStyle w:val="nfaseIntenso"/>
        </w:rPr>
        <w:t>Activity Track 2: Strengthen WASH Utilities</w:t>
      </w:r>
    </w:p>
    <w:p w:rsidR="004E150F" w:rsidRPr="000B7E06" w:rsidRDefault="004E150F" w:rsidP="004E150F">
      <w:pPr>
        <w:spacing w:line="276" w:lineRule="auto"/>
        <w:jc w:val="both"/>
        <w:rPr>
          <w:rFonts w:asciiTheme="minorHAnsi" w:hAnsiTheme="minorHAnsi"/>
          <w:color w:val="000000"/>
          <w:sz w:val="22"/>
          <w:szCs w:val="22"/>
        </w:rPr>
      </w:pPr>
      <w:r w:rsidRPr="000B7E06">
        <w:rPr>
          <w:rFonts w:asciiTheme="minorHAnsi" w:hAnsiTheme="minorHAnsi"/>
          <w:color w:val="000000"/>
          <w:sz w:val="22"/>
          <w:szCs w:val="22"/>
        </w:rPr>
        <w:t>The utility track of the WASH project will aim to address the challenges at the utility level. Three interventions are planned under this track. The first is to encourage corporatization of utilities. Here the compact project will be used to encourage the formation of multi-municipal WASH utilities (MMUs) in the mode of corporations to allow independence and autonomy. The tasks will include legal reform and retraining of redundant staff. Another intervention will aim to support the WASH utilities to reduce commercial losses. The third intervention will focus on strengthening management and planning, including activities for planning and implementing the Equality Plan based on the Government Resolution 26/2010. Other technical assistance which will help the WASH utilities move towards financial sustainability will also be included in this track.</w:t>
      </w:r>
    </w:p>
    <w:p w:rsidR="004E150F" w:rsidRPr="000B7E06" w:rsidRDefault="004E150F" w:rsidP="004E150F">
      <w:pPr>
        <w:spacing w:line="276" w:lineRule="auto"/>
        <w:jc w:val="both"/>
        <w:rPr>
          <w:rFonts w:asciiTheme="minorHAnsi" w:hAnsiTheme="minorHAnsi"/>
          <w:color w:val="000000"/>
          <w:sz w:val="22"/>
          <w:szCs w:val="22"/>
        </w:rPr>
      </w:pPr>
    </w:p>
    <w:p w:rsidR="004E150F" w:rsidRPr="005C4FAB" w:rsidRDefault="004E150F" w:rsidP="004E150F">
      <w:pPr>
        <w:ind w:left="720" w:hanging="720"/>
        <w:outlineLvl w:val="2"/>
        <w:rPr>
          <w:rStyle w:val="nfaseIntenso"/>
        </w:rPr>
      </w:pPr>
      <w:r w:rsidRPr="005C4FAB">
        <w:rPr>
          <w:rStyle w:val="nfaseIntenso"/>
        </w:rPr>
        <w:t>Activity Track 3: Infrastructure Grant Facility</w:t>
      </w:r>
    </w:p>
    <w:p w:rsidR="004E150F" w:rsidRDefault="004E150F" w:rsidP="004E150F">
      <w:pPr>
        <w:spacing w:line="276" w:lineRule="auto"/>
        <w:jc w:val="both"/>
        <w:rPr>
          <w:rFonts w:asciiTheme="minorHAnsi" w:hAnsiTheme="minorHAnsi"/>
          <w:color w:val="000000"/>
          <w:sz w:val="22"/>
          <w:szCs w:val="22"/>
        </w:rPr>
      </w:pPr>
      <w:r w:rsidRPr="000B7E06">
        <w:rPr>
          <w:rFonts w:asciiTheme="minorHAnsi" w:hAnsiTheme="minorHAnsi"/>
          <w:color w:val="000000"/>
          <w:sz w:val="22"/>
          <w:szCs w:val="22"/>
        </w:rPr>
        <w:t>The third track of the WASH project is an infrastructure grant facility. It is under this track that a series of investments will be made in infrastructure to improve service standards in the WASH sector in Cape Verde. In addition</w:t>
      </w:r>
      <w:r>
        <w:rPr>
          <w:rFonts w:asciiTheme="minorHAnsi" w:hAnsiTheme="minorHAnsi"/>
          <w:color w:val="000000"/>
          <w:sz w:val="22"/>
          <w:szCs w:val="22"/>
        </w:rPr>
        <w:t xml:space="preserve"> to</w:t>
      </w:r>
      <w:r w:rsidRPr="000B7E06">
        <w:rPr>
          <w:rFonts w:asciiTheme="minorHAnsi" w:hAnsiTheme="minorHAnsi"/>
          <w:color w:val="000000"/>
          <w:sz w:val="22"/>
          <w:szCs w:val="22"/>
        </w:rPr>
        <w:t xml:space="preserve"> supporting the infrastructure, the facility will develop operational procedures that ensure the projects are implemented in an environmentally and socially-sound manner through the use of an Environmental and Social Management Framework. This includes ensuring that poor households and those where connections to the network are not viable, still have access to water and sanitation. The projects considered for studies and funding will also take into consideration the Information, Education and Communication needs of the local communities to ensure that the infrastructure is understood and fully-utilized to achieve public health goals and that job training opportunities are provided.   </w:t>
      </w:r>
    </w:p>
    <w:p w:rsidR="004E150F" w:rsidRDefault="004E150F" w:rsidP="004E150F">
      <w:pPr>
        <w:pStyle w:val="Ttulo1"/>
        <w:spacing w:before="240"/>
        <w:jc w:val="both"/>
      </w:pPr>
      <w:r>
        <w:lastRenderedPageBreak/>
        <w:t>LMI Project</w:t>
      </w:r>
    </w:p>
    <w:p w:rsidR="004E150F" w:rsidRPr="0073781B" w:rsidRDefault="004E150F" w:rsidP="004E150F">
      <w:pPr>
        <w:jc w:val="both"/>
        <w:rPr>
          <w:rFonts w:asciiTheme="minorHAnsi" w:hAnsiTheme="minorHAnsi"/>
          <w:sz w:val="22"/>
          <w:szCs w:val="22"/>
        </w:rPr>
      </w:pPr>
      <w:r w:rsidRPr="0073781B">
        <w:rPr>
          <w:rFonts w:asciiTheme="minorHAnsi" w:hAnsiTheme="minorHAnsi"/>
          <w:sz w:val="22"/>
          <w:szCs w:val="22"/>
        </w:rPr>
        <w:t xml:space="preserve">The proposed Land Management for Investment Project </w:t>
      </w:r>
      <w:r>
        <w:rPr>
          <w:rFonts w:asciiTheme="minorHAnsi" w:hAnsiTheme="minorHAnsi"/>
          <w:sz w:val="22"/>
          <w:szCs w:val="22"/>
        </w:rPr>
        <w:t>aims to increase</w:t>
      </w:r>
      <w:r w:rsidRPr="0073781B">
        <w:rPr>
          <w:rFonts w:asciiTheme="minorHAnsi" w:hAnsiTheme="minorHAnsi"/>
          <w:sz w:val="22"/>
          <w:szCs w:val="22"/>
        </w:rPr>
        <w:t xml:space="preserve"> investment and productivity</w:t>
      </w:r>
      <w:r>
        <w:rPr>
          <w:rFonts w:asciiTheme="minorHAnsi" w:hAnsiTheme="minorHAnsi"/>
          <w:sz w:val="22"/>
          <w:szCs w:val="22"/>
        </w:rPr>
        <w:t xml:space="preserve">. It will also aim to address the main constraints associated with land management in Cape Verde, including </w:t>
      </w:r>
      <w:r w:rsidRPr="0073781B">
        <w:rPr>
          <w:rFonts w:asciiTheme="minorHAnsi" w:hAnsiTheme="minorHAnsi"/>
          <w:sz w:val="22"/>
          <w:szCs w:val="22"/>
        </w:rPr>
        <w:t>unreliable land rights and boundar</w:t>
      </w:r>
      <w:r>
        <w:rPr>
          <w:rFonts w:asciiTheme="minorHAnsi" w:hAnsiTheme="minorHAnsi"/>
          <w:sz w:val="22"/>
          <w:szCs w:val="22"/>
        </w:rPr>
        <w:t xml:space="preserve">y </w:t>
      </w:r>
      <w:r w:rsidRPr="0073781B">
        <w:rPr>
          <w:rFonts w:asciiTheme="minorHAnsi" w:hAnsiTheme="minorHAnsi"/>
          <w:sz w:val="22"/>
          <w:szCs w:val="22"/>
        </w:rPr>
        <w:t xml:space="preserve">information and </w:t>
      </w:r>
      <w:r>
        <w:rPr>
          <w:rFonts w:asciiTheme="minorHAnsi" w:hAnsiTheme="minorHAnsi"/>
          <w:sz w:val="22"/>
          <w:szCs w:val="22"/>
        </w:rPr>
        <w:t xml:space="preserve">the </w:t>
      </w:r>
      <w:r w:rsidRPr="0073781B">
        <w:rPr>
          <w:rFonts w:asciiTheme="minorHAnsi" w:hAnsiTheme="minorHAnsi"/>
          <w:sz w:val="22"/>
          <w:szCs w:val="22"/>
        </w:rPr>
        <w:t xml:space="preserve">time and cost to users of existing procedures. These problems negatively affect investment by firms and individuals and </w:t>
      </w:r>
      <w:r>
        <w:rPr>
          <w:rFonts w:asciiTheme="minorHAnsi" w:hAnsiTheme="minorHAnsi"/>
          <w:sz w:val="22"/>
          <w:szCs w:val="22"/>
        </w:rPr>
        <w:t>with additional</w:t>
      </w:r>
      <w:r w:rsidRPr="0073781B">
        <w:rPr>
          <w:rFonts w:asciiTheme="minorHAnsi" w:hAnsiTheme="minorHAnsi"/>
          <w:sz w:val="22"/>
          <w:szCs w:val="22"/>
        </w:rPr>
        <w:t xml:space="preserve"> economic costs related to transactions and disputes.</w:t>
      </w:r>
      <w:r>
        <w:rPr>
          <w:rFonts w:asciiTheme="minorHAnsi" w:hAnsiTheme="minorHAnsi"/>
          <w:sz w:val="22"/>
          <w:szCs w:val="22"/>
        </w:rPr>
        <w:t xml:space="preserve"> T</w:t>
      </w:r>
      <w:r w:rsidRPr="0073781B">
        <w:rPr>
          <w:rFonts w:asciiTheme="minorHAnsi" w:hAnsiTheme="minorHAnsi"/>
          <w:sz w:val="22"/>
          <w:szCs w:val="22"/>
        </w:rPr>
        <w:t xml:space="preserve">he proposed </w:t>
      </w:r>
      <w:r>
        <w:rPr>
          <w:rFonts w:asciiTheme="minorHAnsi" w:hAnsiTheme="minorHAnsi"/>
          <w:sz w:val="22"/>
          <w:szCs w:val="22"/>
        </w:rPr>
        <w:t xml:space="preserve">LMI </w:t>
      </w:r>
      <w:r w:rsidRPr="0073781B">
        <w:rPr>
          <w:rFonts w:asciiTheme="minorHAnsi" w:hAnsiTheme="minorHAnsi"/>
          <w:sz w:val="22"/>
          <w:szCs w:val="22"/>
        </w:rPr>
        <w:t>concept builds on significant momentum for chan</w:t>
      </w:r>
      <w:r>
        <w:rPr>
          <w:rFonts w:asciiTheme="minorHAnsi" w:hAnsiTheme="minorHAnsi"/>
          <w:sz w:val="22"/>
          <w:szCs w:val="22"/>
        </w:rPr>
        <w:t xml:space="preserve">ge in Cape Verde’s land sector </w:t>
      </w:r>
      <w:r w:rsidRPr="0073781B">
        <w:rPr>
          <w:rFonts w:asciiTheme="minorHAnsi" w:hAnsiTheme="minorHAnsi"/>
          <w:sz w:val="22"/>
          <w:szCs w:val="22"/>
        </w:rPr>
        <w:t>caused by unreliable and conflicting land information and a cumbersome land administration system</w:t>
      </w:r>
      <w:r>
        <w:rPr>
          <w:rFonts w:asciiTheme="minorHAnsi" w:hAnsiTheme="minorHAnsi"/>
          <w:sz w:val="22"/>
          <w:szCs w:val="22"/>
        </w:rPr>
        <w:t>.</w:t>
      </w:r>
      <w:r w:rsidRPr="0073781B">
        <w:rPr>
          <w:rFonts w:asciiTheme="minorHAnsi" w:hAnsiTheme="minorHAnsi"/>
          <w:sz w:val="22"/>
          <w:szCs w:val="22"/>
        </w:rPr>
        <w:t xml:space="preserve"> </w:t>
      </w:r>
      <w:r>
        <w:rPr>
          <w:rFonts w:asciiTheme="minorHAnsi" w:hAnsiTheme="minorHAnsi"/>
          <w:sz w:val="22"/>
          <w:szCs w:val="22"/>
        </w:rPr>
        <w:t xml:space="preserve"> The a</w:t>
      </w:r>
      <w:r w:rsidRPr="0073781B">
        <w:rPr>
          <w:rFonts w:asciiTheme="minorHAnsi" w:hAnsiTheme="minorHAnsi"/>
          <w:sz w:val="22"/>
          <w:szCs w:val="22"/>
        </w:rPr>
        <w:t xml:space="preserve">ctivities </w:t>
      </w:r>
      <w:r>
        <w:rPr>
          <w:rFonts w:asciiTheme="minorHAnsi" w:hAnsiTheme="minorHAnsi"/>
          <w:sz w:val="22"/>
          <w:szCs w:val="22"/>
        </w:rPr>
        <w:t xml:space="preserve">of the LMI project are planned to </w:t>
      </w:r>
      <w:r w:rsidRPr="0073781B">
        <w:rPr>
          <w:rFonts w:asciiTheme="minorHAnsi" w:hAnsiTheme="minorHAnsi"/>
          <w:sz w:val="22"/>
          <w:szCs w:val="22"/>
        </w:rPr>
        <w:t>assure that appropriate incentives and approaches are in place to ensure sustainability of improved land institutions</w:t>
      </w:r>
      <w:r>
        <w:rPr>
          <w:rFonts w:asciiTheme="minorHAnsi" w:hAnsiTheme="minorHAnsi"/>
          <w:sz w:val="22"/>
          <w:szCs w:val="22"/>
        </w:rPr>
        <w:t>,</w:t>
      </w:r>
      <w:r w:rsidRPr="0073781B">
        <w:rPr>
          <w:rFonts w:asciiTheme="minorHAnsi" w:hAnsiTheme="minorHAnsi"/>
          <w:sz w:val="22"/>
          <w:szCs w:val="22"/>
        </w:rPr>
        <w:t xml:space="preserve"> operations and up-to-date information over the long term.</w:t>
      </w:r>
      <w:r>
        <w:rPr>
          <w:rFonts w:asciiTheme="minorHAnsi" w:hAnsiTheme="minorHAnsi"/>
          <w:sz w:val="22"/>
          <w:szCs w:val="22"/>
        </w:rPr>
        <w:t xml:space="preserve"> T</w:t>
      </w:r>
      <w:r w:rsidRPr="0073781B">
        <w:rPr>
          <w:rFonts w:asciiTheme="minorHAnsi" w:hAnsiTheme="minorHAnsi"/>
          <w:sz w:val="22"/>
          <w:szCs w:val="22"/>
        </w:rPr>
        <w:t>he proposed project activities are as follows:</w:t>
      </w:r>
    </w:p>
    <w:p w:rsidR="004E150F" w:rsidRPr="0073781B" w:rsidRDefault="004E150F" w:rsidP="004E150F">
      <w:pPr>
        <w:jc w:val="both"/>
        <w:rPr>
          <w:rFonts w:asciiTheme="minorHAnsi" w:hAnsiTheme="minorHAnsi"/>
          <w:sz w:val="22"/>
          <w:szCs w:val="22"/>
        </w:rPr>
      </w:pPr>
    </w:p>
    <w:p w:rsidR="004E150F" w:rsidRPr="0073781B" w:rsidRDefault="004E150F" w:rsidP="004E150F">
      <w:pPr>
        <w:ind w:left="720" w:hanging="720"/>
        <w:jc w:val="both"/>
        <w:outlineLvl w:val="2"/>
        <w:rPr>
          <w:rFonts w:asciiTheme="minorHAnsi" w:hAnsiTheme="minorHAnsi"/>
          <w:sz w:val="22"/>
          <w:szCs w:val="22"/>
        </w:rPr>
      </w:pPr>
      <w:r w:rsidRPr="0014391F">
        <w:rPr>
          <w:rStyle w:val="nfaseIntenso"/>
        </w:rPr>
        <w:t>Activity 1: Institutional Foundations for Property Rights</w:t>
      </w:r>
    </w:p>
    <w:p w:rsidR="004E150F" w:rsidRPr="0073781B" w:rsidRDefault="004E150F" w:rsidP="004E150F">
      <w:pPr>
        <w:jc w:val="both"/>
        <w:rPr>
          <w:rFonts w:asciiTheme="minorHAnsi" w:hAnsiTheme="minorHAnsi"/>
          <w:sz w:val="22"/>
          <w:szCs w:val="22"/>
        </w:rPr>
      </w:pPr>
      <w:r w:rsidRPr="0014391F">
        <w:rPr>
          <w:rFonts w:asciiTheme="minorHAnsi" w:hAnsiTheme="minorHAnsi"/>
          <w:b/>
          <w:sz w:val="22"/>
          <w:szCs w:val="22"/>
        </w:rPr>
        <w:t>Achieve legal, institutional, and procedural change</w:t>
      </w:r>
      <w:r w:rsidRPr="0073781B">
        <w:rPr>
          <w:rFonts w:asciiTheme="minorHAnsi" w:hAnsiTheme="minorHAnsi"/>
          <w:sz w:val="22"/>
          <w:szCs w:val="22"/>
        </w:rPr>
        <w:t xml:space="preserve">: This sub-activity would support legal analysis and drafting, final institutional change analysis, institutional stakeholder dialogue, agreed data access and manipulation protocols, and roll-out of agreed institutional arrangements and procedures. </w:t>
      </w:r>
      <w:r>
        <w:rPr>
          <w:rFonts w:asciiTheme="minorHAnsi" w:hAnsiTheme="minorHAnsi"/>
          <w:sz w:val="22"/>
          <w:szCs w:val="22"/>
        </w:rPr>
        <w:t>It will also support a</w:t>
      </w:r>
      <w:r w:rsidRPr="0073781B">
        <w:rPr>
          <w:rFonts w:asciiTheme="minorHAnsi" w:hAnsiTheme="minorHAnsi"/>
          <w:sz w:val="22"/>
          <w:szCs w:val="22"/>
        </w:rPr>
        <w:t xml:space="preserve"> range of implementing regulations </w:t>
      </w:r>
      <w:r>
        <w:rPr>
          <w:rFonts w:asciiTheme="minorHAnsi" w:hAnsiTheme="minorHAnsi"/>
          <w:sz w:val="22"/>
          <w:szCs w:val="22"/>
        </w:rPr>
        <w:t>which must</w:t>
      </w:r>
      <w:r w:rsidRPr="0073781B">
        <w:rPr>
          <w:rFonts w:asciiTheme="minorHAnsi" w:hAnsiTheme="minorHAnsi"/>
          <w:sz w:val="22"/>
          <w:szCs w:val="22"/>
        </w:rPr>
        <w:t xml:space="preserve"> be drafted to make the laws </w:t>
      </w:r>
      <w:r>
        <w:rPr>
          <w:rFonts w:asciiTheme="minorHAnsi" w:hAnsiTheme="minorHAnsi"/>
          <w:sz w:val="22"/>
          <w:szCs w:val="22"/>
        </w:rPr>
        <w:t>(</w:t>
      </w:r>
      <w:r w:rsidRPr="00FC0F7A">
        <w:rPr>
          <w:rFonts w:asciiTheme="minorHAnsi" w:hAnsiTheme="minorHAnsi"/>
          <w:sz w:val="22"/>
          <w:szCs w:val="22"/>
        </w:rPr>
        <w:t>the Registry, Notary, and Cadastre Laws</w:t>
      </w:r>
      <w:r>
        <w:rPr>
          <w:rFonts w:asciiTheme="minorHAnsi" w:hAnsiTheme="minorHAnsi"/>
          <w:sz w:val="22"/>
          <w:szCs w:val="22"/>
        </w:rPr>
        <w:t xml:space="preserve">) </w:t>
      </w:r>
      <w:r w:rsidRPr="0073781B">
        <w:rPr>
          <w:rFonts w:asciiTheme="minorHAnsi" w:hAnsiTheme="minorHAnsi"/>
          <w:sz w:val="22"/>
          <w:szCs w:val="22"/>
        </w:rPr>
        <w:t>operational.</w:t>
      </w:r>
    </w:p>
    <w:p w:rsidR="004E150F" w:rsidRPr="0073781B" w:rsidRDefault="004E150F" w:rsidP="004E150F">
      <w:pPr>
        <w:jc w:val="both"/>
        <w:rPr>
          <w:rFonts w:asciiTheme="minorHAnsi" w:hAnsiTheme="minorHAnsi"/>
          <w:sz w:val="22"/>
          <w:szCs w:val="22"/>
        </w:rPr>
      </w:pPr>
    </w:p>
    <w:p w:rsidR="004E150F" w:rsidRPr="0073781B" w:rsidRDefault="004E150F" w:rsidP="004E150F">
      <w:pPr>
        <w:jc w:val="both"/>
        <w:rPr>
          <w:rFonts w:asciiTheme="minorHAnsi" w:hAnsiTheme="minorHAnsi"/>
          <w:sz w:val="22"/>
          <w:szCs w:val="22"/>
        </w:rPr>
      </w:pPr>
      <w:r w:rsidRPr="0014391F">
        <w:rPr>
          <w:rFonts w:asciiTheme="minorHAnsi" w:hAnsiTheme="minorHAnsi"/>
          <w:b/>
          <w:sz w:val="22"/>
          <w:szCs w:val="22"/>
        </w:rPr>
        <w:t>Digitize existing land rights documents</w:t>
      </w:r>
      <w:r w:rsidRPr="0073781B">
        <w:rPr>
          <w:rFonts w:asciiTheme="minorHAnsi" w:hAnsiTheme="minorHAnsi"/>
          <w:sz w:val="22"/>
          <w:szCs w:val="22"/>
        </w:rPr>
        <w:t xml:space="preserve">: This sub-activity would computerize and index existing information about land rights and land parcels held in the Ministry of Justice registry system and in different municipal departments. The computerized information </w:t>
      </w:r>
      <w:r>
        <w:rPr>
          <w:rFonts w:asciiTheme="minorHAnsi" w:hAnsiTheme="minorHAnsi"/>
          <w:sz w:val="22"/>
          <w:szCs w:val="22"/>
        </w:rPr>
        <w:t>will</w:t>
      </w:r>
      <w:r w:rsidRPr="0073781B">
        <w:rPr>
          <w:rFonts w:asciiTheme="minorHAnsi" w:hAnsiTheme="minorHAnsi"/>
          <w:sz w:val="22"/>
          <w:szCs w:val="22"/>
        </w:rPr>
        <w:t xml:space="preserve"> serve as a starting point for generating more reliable information about land rights, and speed information search. </w:t>
      </w:r>
    </w:p>
    <w:p w:rsidR="004E150F" w:rsidRPr="0073781B" w:rsidRDefault="004E150F" w:rsidP="004E150F">
      <w:pPr>
        <w:jc w:val="both"/>
        <w:rPr>
          <w:rFonts w:asciiTheme="minorHAnsi" w:hAnsiTheme="minorHAnsi"/>
          <w:sz w:val="22"/>
          <w:szCs w:val="22"/>
        </w:rPr>
      </w:pPr>
    </w:p>
    <w:p w:rsidR="004E150F" w:rsidRPr="0073781B" w:rsidRDefault="004E150F" w:rsidP="004E150F">
      <w:pPr>
        <w:jc w:val="both"/>
        <w:rPr>
          <w:rFonts w:asciiTheme="minorHAnsi" w:hAnsiTheme="minorHAnsi"/>
          <w:sz w:val="22"/>
          <w:szCs w:val="22"/>
        </w:rPr>
      </w:pPr>
      <w:r w:rsidRPr="0014391F">
        <w:rPr>
          <w:rFonts w:asciiTheme="minorHAnsi" w:hAnsiTheme="minorHAnsi"/>
          <w:b/>
          <w:sz w:val="22"/>
          <w:szCs w:val="22"/>
        </w:rPr>
        <w:t>Develop and install land information systems</w:t>
      </w:r>
      <w:r w:rsidRPr="0073781B">
        <w:rPr>
          <w:rFonts w:asciiTheme="minorHAnsi" w:hAnsiTheme="minorHAnsi"/>
          <w:sz w:val="22"/>
          <w:szCs w:val="22"/>
        </w:rPr>
        <w:t>: This sub-activity would support the design of a land information system that will be used by the core land administration institution stakeholders to efficiently manage and access information within their area of legal competence and to deliver land services to the public. The activity would support development and implementation of appropriate technical and operational solutions for the establishment of a unified system of property rights registration which combines the municipal registry, the property rights registry (registo predial), and the required spatial data on land parcels. Core users of this system will be the Ministry of Justice’s Registry and Notary, municipal governments and Institute of Cartography and Cadastre. This activity builds on Cape Verde’s significant existing experience in e-governance.</w:t>
      </w:r>
    </w:p>
    <w:p w:rsidR="004E150F" w:rsidRPr="0073781B" w:rsidRDefault="004E150F" w:rsidP="004E150F">
      <w:pPr>
        <w:jc w:val="both"/>
        <w:rPr>
          <w:rFonts w:asciiTheme="minorHAnsi" w:hAnsiTheme="minorHAnsi"/>
          <w:sz w:val="22"/>
          <w:szCs w:val="22"/>
        </w:rPr>
      </w:pPr>
      <w:r w:rsidRPr="0073781B">
        <w:rPr>
          <w:rFonts w:asciiTheme="minorHAnsi" w:hAnsiTheme="minorHAnsi"/>
          <w:sz w:val="22"/>
          <w:szCs w:val="22"/>
        </w:rPr>
        <w:t xml:space="preserve"> </w:t>
      </w:r>
    </w:p>
    <w:p w:rsidR="004E150F" w:rsidRPr="0014391F" w:rsidRDefault="004E150F" w:rsidP="004E150F">
      <w:pPr>
        <w:ind w:left="720" w:hanging="720"/>
        <w:jc w:val="both"/>
        <w:outlineLvl w:val="2"/>
        <w:rPr>
          <w:rStyle w:val="nfaseIntenso"/>
        </w:rPr>
      </w:pPr>
      <w:r w:rsidRPr="0014391F">
        <w:rPr>
          <w:rStyle w:val="nfaseIntenso"/>
        </w:rPr>
        <w:t xml:space="preserve">Activity 2: Clarification of Rights and Boundaries in Areas of High Investment Potential </w:t>
      </w:r>
    </w:p>
    <w:p w:rsidR="004E150F" w:rsidRPr="0073781B" w:rsidRDefault="004E150F" w:rsidP="004E150F">
      <w:pPr>
        <w:jc w:val="both"/>
        <w:rPr>
          <w:rFonts w:asciiTheme="minorHAnsi" w:hAnsiTheme="minorHAnsi"/>
          <w:sz w:val="22"/>
          <w:szCs w:val="22"/>
        </w:rPr>
      </w:pPr>
      <w:r w:rsidRPr="0073781B">
        <w:rPr>
          <w:rFonts w:asciiTheme="minorHAnsi" w:hAnsiTheme="minorHAnsi"/>
          <w:sz w:val="22"/>
          <w:szCs w:val="22"/>
        </w:rPr>
        <w:t xml:space="preserve">Building on Activity 1, Activity 2 would support actual clarification of parcel rights and boundaries in targeted islands of high tourism investment, piloting the unified property right registration and information management system by undertaking activities to clarify, register, and manage </w:t>
      </w:r>
      <w:r>
        <w:rPr>
          <w:rFonts w:asciiTheme="minorHAnsi" w:hAnsiTheme="minorHAnsi"/>
          <w:sz w:val="22"/>
          <w:szCs w:val="22"/>
        </w:rPr>
        <w:t xml:space="preserve">rights to land and property in the </w:t>
      </w:r>
      <w:r w:rsidRPr="0073781B">
        <w:rPr>
          <w:rFonts w:asciiTheme="minorHAnsi" w:hAnsiTheme="minorHAnsi"/>
          <w:sz w:val="22"/>
          <w:szCs w:val="22"/>
        </w:rPr>
        <w:t xml:space="preserve">targeted islands. Funds would support activities that could include communications and outreach, clarification of boundaries, clarification of rights, public noticing of rights and boundary claims, dispute resolution, registration of rights, and inputting of final agreed information into the land information management system created under Activity 1. This activity will also build on the legal, institutional, and procedural change outcomes of Activity 1. The Activity 2 approach will cover areas claimed by a range of entities, including land held or claimed as private property, land held or claimed as property of the national government, and land held or claimed as property of municipal governments. </w:t>
      </w:r>
    </w:p>
    <w:p w:rsidR="004E150F" w:rsidRDefault="004E150F" w:rsidP="004E150F">
      <w:pPr>
        <w:spacing w:line="276" w:lineRule="auto"/>
        <w:jc w:val="both"/>
        <w:rPr>
          <w:rFonts w:asciiTheme="minorHAnsi" w:hAnsiTheme="minorHAnsi"/>
          <w:color w:val="000000"/>
          <w:sz w:val="22"/>
          <w:szCs w:val="22"/>
        </w:rPr>
      </w:pPr>
    </w:p>
    <w:p w:rsidR="005C4FAB" w:rsidRDefault="005C4FAB" w:rsidP="005C4FAB">
      <w:pPr>
        <w:spacing w:line="276" w:lineRule="auto"/>
        <w:jc w:val="both"/>
        <w:rPr>
          <w:rFonts w:asciiTheme="minorHAnsi" w:hAnsiTheme="minorHAnsi"/>
          <w:color w:val="000000"/>
          <w:sz w:val="22"/>
          <w:szCs w:val="22"/>
        </w:rPr>
      </w:pPr>
    </w:p>
    <w:p w:rsidR="00740E2A" w:rsidRDefault="00740E2A">
      <w:pPr>
        <w:widowControl/>
        <w:autoSpaceDE/>
        <w:autoSpaceDN/>
        <w:adjustRightInd/>
        <w:spacing w:after="200" w:line="276" w:lineRule="auto"/>
        <w:rPr>
          <w:rFonts w:asciiTheme="minorHAnsi" w:hAnsiTheme="minorHAnsi"/>
          <w:color w:val="000000"/>
          <w:sz w:val="22"/>
          <w:szCs w:val="22"/>
        </w:rPr>
      </w:pPr>
      <w:r>
        <w:rPr>
          <w:rFonts w:asciiTheme="minorHAnsi" w:hAnsiTheme="minorHAnsi"/>
          <w:color w:val="000000"/>
          <w:sz w:val="22"/>
          <w:szCs w:val="22"/>
        </w:rPr>
        <w:br w:type="page"/>
      </w:r>
    </w:p>
    <w:p w:rsidR="00740E2A" w:rsidRPr="00417C8A" w:rsidRDefault="00740E2A" w:rsidP="00740E2A">
      <w:pPr>
        <w:pStyle w:val="Ttulo"/>
        <w:tabs>
          <w:tab w:val="right" w:pos="9360"/>
        </w:tabs>
        <w:rPr>
          <w:b/>
          <w:sz w:val="36"/>
        </w:rPr>
      </w:pPr>
      <w:r w:rsidRPr="00417C8A">
        <w:rPr>
          <w:b/>
          <w:sz w:val="36"/>
        </w:rPr>
        <w:lastRenderedPageBreak/>
        <w:t xml:space="preserve">Impacts </w:t>
      </w:r>
    </w:p>
    <w:p w:rsidR="00740E2A" w:rsidRDefault="001D2EE9" w:rsidP="005C4FAB">
      <w:pPr>
        <w:spacing w:line="276" w:lineRule="auto"/>
        <w:jc w:val="both"/>
        <w:rPr>
          <w:rFonts w:asciiTheme="minorHAnsi" w:hAnsiTheme="minorHAnsi"/>
          <w:color w:val="000000"/>
          <w:sz w:val="22"/>
          <w:szCs w:val="22"/>
        </w:rPr>
      </w:pPr>
      <w:r>
        <w:rPr>
          <w:rFonts w:asciiTheme="minorHAnsi" w:hAnsiTheme="minorHAnsi"/>
          <w:color w:val="000000"/>
          <w:sz w:val="22"/>
          <w:szCs w:val="22"/>
        </w:rPr>
        <w:t xml:space="preserve">The two projects are expected to have significant impacts, at the policy and management level as well as contributing significantly to growth and the reduction of poverty in Cape Verde. </w:t>
      </w:r>
    </w:p>
    <w:p w:rsidR="001D2EE9" w:rsidRDefault="001D2EE9" w:rsidP="005C4FAB">
      <w:pPr>
        <w:spacing w:line="276" w:lineRule="auto"/>
        <w:jc w:val="both"/>
        <w:rPr>
          <w:rFonts w:asciiTheme="minorHAnsi" w:hAnsiTheme="minorHAnsi"/>
          <w:color w:val="000000"/>
          <w:sz w:val="22"/>
          <w:szCs w:val="22"/>
        </w:rPr>
      </w:pPr>
    </w:p>
    <w:p w:rsidR="001D2EE9" w:rsidRDefault="001D2EE9" w:rsidP="005C4FAB">
      <w:pPr>
        <w:spacing w:line="276" w:lineRule="auto"/>
        <w:jc w:val="both"/>
        <w:rPr>
          <w:rFonts w:asciiTheme="minorHAnsi" w:hAnsiTheme="minorHAnsi"/>
          <w:color w:val="000000"/>
          <w:sz w:val="22"/>
          <w:szCs w:val="22"/>
        </w:rPr>
      </w:pPr>
      <w:r>
        <w:rPr>
          <w:rFonts w:asciiTheme="minorHAnsi" w:hAnsiTheme="minorHAnsi"/>
          <w:color w:val="000000"/>
          <w:sz w:val="22"/>
          <w:szCs w:val="22"/>
        </w:rPr>
        <w:t xml:space="preserve">The land project when fully implemented will ensure property rights in Cape Verde and changed the way land management is undertaken in Cape Verde. The expected reforms and activities to be implemented will make it easier to undertake land transactions and register properties in Cape Verde. It will also ensure legal security and make the land management system more reliable, more secure and will reduce conflicts over properties. The project is expected to increase land productivity and facilitate investments, especially in the tourism sectors. Additionally, it will put in place a one stop shop concept for land administration. This will reduce the time needed to undertake land transactions and property registration and will reduce costs. </w:t>
      </w:r>
    </w:p>
    <w:p w:rsidR="001D2EE9" w:rsidRDefault="001D2EE9" w:rsidP="005C4FAB">
      <w:pPr>
        <w:spacing w:line="276" w:lineRule="auto"/>
        <w:jc w:val="both"/>
        <w:rPr>
          <w:rFonts w:asciiTheme="minorHAnsi" w:hAnsiTheme="minorHAnsi"/>
          <w:color w:val="000000"/>
          <w:sz w:val="22"/>
          <w:szCs w:val="22"/>
        </w:rPr>
      </w:pPr>
    </w:p>
    <w:p w:rsidR="00C076B1" w:rsidRDefault="001D2EE9" w:rsidP="005C4FAB">
      <w:pPr>
        <w:spacing w:line="276" w:lineRule="auto"/>
        <w:jc w:val="both"/>
        <w:rPr>
          <w:rFonts w:asciiTheme="minorHAnsi" w:hAnsiTheme="minorHAnsi"/>
          <w:color w:val="000000"/>
          <w:sz w:val="22"/>
          <w:szCs w:val="22"/>
        </w:rPr>
      </w:pPr>
      <w:r>
        <w:rPr>
          <w:rFonts w:asciiTheme="minorHAnsi" w:hAnsiTheme="minorHAnsi"/>
          <w:color w:val="000000"/>
          <w:sz w:val="22"/>
          <w:szCs w:val="22"/>
        </w:rPr>
        <w:t xml:space="preserve">The water and sanitation project will alter the governance and management </w:t>
      </w:r>
      <w:r w:rsidR="00C076B1">
        <w:rPr>
          <w:rFonts w:asciiTheme="minorHAnsi" w:hAnsiTheme="minorHAnsi"/>
          <w:color w:val="000000"/>
          <w:sz w:val="22"/>
          <w:szCs w:val="22"/>
        </w:rPr>
        <w:t xml:space="preserve">of the sector. Over a decade now, there has been a desire for reforms in sector. The proposed program will facilitate the implementation of crucial reforms. In fact, over the last several months of project development, crucial activities have included the design of a new institutional framework for the water and sanitation letter, a preparation of policy letter for the sector which has been approved by the government, and the municipalities in Cape Verde have agreed to the principle of multi-municipal water and sanitation utilities. Many have now signed memorandum of understandings with the view of shifting from each municipality having their own agencies to island wide inter-municipal companies operating independently as a limited liability companies under the oversight of ARE (the regulatory agency) and the soon to be created ANAS (the national agency for water and sanitation) which will have the overarching role of managing, planning and coordinating the water and sanitation sector in Cape Verde.  </w:t>
      </w:r>
    </w:p>
    <w:p w:rsidR="00C076B1" w:rsidRDefault="00C076B1" w:rsidP="005C4FAB">
      <w:pPr>
        <w:spacing w:line="276" w:lineRule="auto"/>
        <w:jc w:val="both"/>
        <w:rPr>
          <w:rFonts w:asciiTheme="minorHAnsi" w:hAnsiTheme="minorHAnsi"/>
          <w:color w:val="000000"/>
          <w:sz w:val="22"/>
          <w:szCs w:val="22"/>
        </w:rPr>
      </w:pPr>
    </w:p>
    <w:p w:rsidR="00C076B1" w:rsidRDefault="00C076B1" w:rsidP="005C4FAB">
      <w:pPr>
        <w:spacing w:line="276" w:lineRule="auto"/>
        <w:jc w:val="both"/>
        <w:rPr>
          <w:rFonts w:asciiTheme="minorHAnsi" w:hAnsiTheme="minorHAnsi"/>
          <w:color w:val="000000"/>
          <w:sz w:val="22"/>
          <w:szCs w:val="22"/>
        </w:rPr>
      </w:pPr>
      <w:r>
        <w:rPr>
          <w:rFonts w:asciiTheme="minorHAnsi" w:hAnsiTheme="minorHAnsi"/>
          <w:color w:val="000000"/>
          <w:sz w:val="22"/>
          <w:szCs w:val="22"/>
        </w:rPr>
        <w:t xml:space="preserve">These reforms have begun as part of the project development efforts of the second compact and will be implemented with support of the second compact resources. </w:t>
      </w:r>
      <w:r w:rsidR="00637F6C">
        <w:rPr>
          <w:rFonts w:asciiTheme="minorHAnsi" w:hAnsiTheme="minorHAnsi"/>
          <w:color w:val="000000"/>
          <w:sz w:val="22"/>
          <w:szCs w:val="22"/>
        </w:rPr>
        <w:t xml:space="preserve">At the end, the water and sanitation project will facilitate improve sector governance and management, including legal reforms. It will also lead to managerial sustainability for the sector as a result of autonomous utilities, which are subject to quality standards, corporatized and are operating as inter-municipal companies. Lastly, the reforms will allow for financial sustainability of the sector. In addition to these, the second compact will invest in a grant facility which will support the infrastructure and other projects in the sector targeting issues such as improved commercial management, reduction of non revenue water (commercial and technical loss), and quality improvements. </w:t>
      </w:r>
    </w:p>
    <w:p w:rsidR="00CC6BC6" w:rsidRDefault="00CC6BC6" w:rsidP="005C4FAB">
      <w:pPr>
        <w:spacing w:line="276" w:lineRule="auto"/>
        <w:jc w:val="both"/>
        <w:rPr>
          <w:rFonts w:asciiTheme="minorHAnsi" w:hAnsiTheme="minorHAnsi"/>
          <w:color w:val="000000"/>
          <w:sz w:val="22"/>
          <w:szCs w:val="22"/>
        </w:rPr>
      </w:pPr>
    </w:p>
    <w:p w:rsidR="00CC6BC6" w:rsidRDefault="00CC6BC6" w:rsidP="005C4FAB">
      <w:pPr>
        <w:spacing w:line="276" w:lineRule="auto"/>
        <w:jc w:val="both"/>
        <w:rPr>
          <w:rFonts w:asciiTheme="minorHAnsi" w:hAnsiTheme="minorHAnsi"/>
          <w:color w:val="000000"/>
          <w:sz w:val="22"/>
          <w:szCs w:val="22"/>
        </w:rPr>
      </w:pPr>
      <w:r>
        <w:rPr>
          <w:rFonts w:asciiTheme="minorHAnsi" w:hAnsiTheme="minorHAnsi"/>
          <w:color w:val="000000"/>
          <w:sz w:val="22"/>
          <w:szCs w:val="22"/>
        </w:rPr>
        <w:t xml:space="preserve">Both projects, as a result of the reforms and physical investments, will contribute to economic growth and will allow Cape Verde to address some key social issues such as gender equity in the water and sanitation sector while also putting in place appropriate environmental standards. At the end, the projects are expected to lead to substantial increase in income and to reduce poverty. </w:t>
      </w:r>
    </w:p>
    <w:p w:rsidR="004E150F" w:rsidRDefault="004E150F" w:rsidP="005C4FAB">
      <w:pPr>
        <w:spacing w:line="276" w:lineRule="auto"/>
        <w:jc w:val="both"/>
        <w:rPr>
          <w:rFonts w:asciiTheme="minorHAnsi" w:hAnsiTheme="minorHAnsi"/>
          <w:color w:val="000000"/>
          <w:sz w:val="22"/>
          <w:szCs w:val="22"/>
        </w:rPr>
      </w:pPr>
    </w:p>
    <w:p w:rsidR="004E150F" w:rsidRDefault="004E150F" w:rsidP="005C4FAB">
      <w:pPr>
        <w:spacing w:line="276" w:lineRule="auto"/>
        <w:jc w:val="both"/>
        <w:rPr>
          <w:rFonts w:asciiTheme="minorHAnsi" w:hAnsiTheme="minorHAnsi"/>
          <w:color w:val="000000"/>
          <w:sz w:val="22"/>
          <w:szCs w:val="22"/>
        </w:rPr>
      </w:pPr>
    </w:p>
    <w:p w:rsidR="00800C8B" w:rsidRPr="00417C8A" w:rsidRDefault="00800C8B" w:rsidP="00800C8B">
      <w:pPr>
        <w:pStyle w:val="Ttulo"/>
        <w:tabs>
          <w:tab w:val="right" w:pos="9360"/>
        </w:tabs>
        <w:rPr>
          <w:b/>
          <w:sz w:val="36"/>
        </w:rPr>
      </w:pPr>
      <w:r w:rsidRPr="00417C8A">
        <w:rPr>
          <w:b/>
          <w:sz w:val="36"/>
        </w:rPr>
        <w:t>Preparation</w:t>
      </w:r>
    </w:p>
    <w:p w:rsidR="00800C8B" w:rsidRDefault="00800C8B" w:rsidP="00800C8B">
      <w:pPr>
        <w:spacing w:line="276" w:lineRule="auto"/>
        <w:jc w:val="both"/>
        <w:rPr>
          <w:rFonts w:asciiTheme="minorHAnsi" w:hAnsiTheme="minorHAnsi"/>
          <w:color w:val="000000"/>
          <w:sz w:val="22"/>
          <w:szCs w:val="22"/>
        </w:rPr>
      </w:pPr>
      <w:r>
        <w:rPr>
          <w:rFonts w:asciiTheme="minorHAnsi" w:hAnsiTheme="minorHAnsi"/>
          <w:color w:val="000000"/>
          <w:sz w:val="22"/>
          <w:szCs w:val="22"/>
        </w:rPr>
        <w:t xml:space="preserve">The preparation of the second compact for the MCA began in January 2010 with an extensive review of the </w:t>
      </w:r>
      <w:r>
        <w:rPr>
          <w:rFonts w:asciiTheme="minorHAnsi" w:hAnsiTheme="minorHAnsi"/>
          <w:color w:val="000000"/>
          <w:sz w:val="22"/>
          <w:szCs w:val="22"/>
        </w:rPr>
        <w:lastRenderedPageBreak/>
        <w:t xml:space="preserve">Cape Verdean economy to identify the core constraints to growth which could form the basis for the design of projects for the second compact. The process was participatory and the study was presented to the public, finalized and published in July 2010. </w:t>
      </w:r>
    </w:p>
    <w:p w:rsidR="00800C8B" w:rsidRDefault="00800C8B" w:rsidP="00800C8B">
      <w:pPr>
        <w:spacing w:line="276" w:lineRule="auto"/>
        <w:jc w:val="both"/>
        <w:rPr>
          <w:rFonts w:asciiTheme="minorHAnsi" w:hAnsiTheme="minorHAnsi"/>
          <w:color w:val="000000"/>
          <w:sz w:val="22"/>
          <w:szCs w:val="22"/>
        </w:rPr>
      </w:pPr>
    </w:p>
    <w:p w:rsidR="00800C8B" w:rsidRDefault="00800C8B" w:rsidP="00800C8B">
      <w:pPr>
        <w:spacing w:line="276" w:lineRule="auto"/>
        <w:jc w:val="both"/>
        <w:rPr>
          <w:rFonts w:asciiTheme="minorHAnsi" w:hAnsiTheme="minorHAnsi"/>
          <w:color w:val="000000"/>
          <w:sz w:val="22"/>
          <w:szCs w:val="22"/>
        </w:rPr>
      </w:pPr>
      <w:r>
        <w:rPr>
          <w:rFonts w:asciiTheme="minorHAnsi" w:hAnsiTheme="minorHAnsi"/>
          <w:color w:val="000000"/>
          <w:sz w:val="22"/>
          <w:szCs w:val="22"/>
        </w:rPr>
        <w:t xml:space="preserve">The constraints analysis was followed by the definition of potential focus areas for project and set up of focus groups, which included stakeholders and experts. This stage of the process included a series of focus group meetings with experts and stakeholders. The results were seven projects notes on the ideas which Cape Verde was prepared to present projects to MCC. </w:t>
      </w:r>
    </w:p>
    <w:p w:rsidR="00800C8B" w:rsidRDefault="00800C8B" w:rsidP="00800C8B">
      <w:pPr>
        <w:spacing w:line="276" w:lineRule="auto"/>
        <w:jc w:val="both"/>
        <w:rPr>
          <w:rFonts w:asciiTheme="minorHAnsi" w:hAnsiTheme="minorHAnsi"/>
          <w:color w:val="000000"/>
          <w:sz w:val="22"/>
          <w:szCs w:val="22"/>
        </w:rPr>
      </w:pPr>
    </w:p>
    <w:p w:rsidR="00800C8B" w:rsidRDefault="00800C8B" w:rsidP="00800C8B">
      <w:pPr>
        <w:spacing w:line="276" w:lineRule="auto"/>
        <w:jc w:val="both"/>
        <w:rPr>
          <w:rFonts w:asciiTheme="minorHAnsi" w:hAnsiTheme="minorHAnsi"/>
          <w:color w:val="000000"/>
          <w:sz w:val="22"/>
          <w:szCs w:val="22"/>
        </w:rPr>
      </w:pPr>
      <w:r>
        <w:rPr>
          <w:rFonts w:asciiTheme="minorHAnsi" w:hAnsiTheme="minorHAnsi"/>
          <w:color w:val="000000"/>
          <w:sz w:val="22"/>
          <w:szCs w:val="22"/>
        </w:rPr>
        <w:t xml:space="preserve">Following internal dialogue and discussions with MCC experts, Cape Verde moved ahead to develop 5 projects and at the end of October 2010 the concept papers for the five projects were submitted to MCC. Thereafter, a series of technical missions were undertaken to Cape Verde by MCC and several high level discussions were also undertaken. What was clear was that the budget of the second compact will not be as much as that of the first given the budgetary challenges in the US. </w:t>
      </w:r>
    </w:p>
    <w:p w:rsidR="00800C8B" w:rsidRDefault="00800C8B" w:rsidP="00800C8B">
      <w:pPr>
        <w:spacing w:line="276" w:lineRule="auto"/>
        <w:jc w:val="both"/>
        <w:rPr>
          <w:rFonts w:asciiTheme="minorHAnsi" w:hAnsiTheme="minorHAnsi"/>
          <w:color w:val="000000"/>
          <w:sz w:val="22"/>
          <w:szCs w:val="22"/>
        </w:rPr>
      </w:pPr>
    </w:p>
    <w:p w:rsidR="00800C8B" w:rsidRDefault="004C5BEF" w:rsidP="00800C8B">
      <w:pPr>
        <w:spacing w:line="276" w:lineRule="auto"/>
        <w:jc w:val="both"/>
        <w:rPr>
          <w:rFonts w:asciiTheme="minorHAnsi" w:hAnsiTheme="minorHAnsi"/>
          <w:color w:val="000000"/>
          <w:sz w:val="22"/>
          <w:szCs w:val="22"/>
        </w:rPr>
      </w:pPr>
      <w:r w:rsidRPr="004C5BEF">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6.15pt;margin-top:37.75pt;width:283.2pt;height:212.25pt;z-index:251658240" filled="t" fillcolor="black [3213]">
            <v:imagedata r:id="rId4" o:title=""/>
            <w10:wrap type="square"/>
          </v:shape>
          <o:OLEObject Type="Embed" ProgID="PowerPoint.Slide.12" ShapeID="_x0000_s1028" DrawAspect="Content" ObjectID="_1385365532" r:id="rId5"/>
        </w:pict>
      </w:r>
      <w:r w:rsidR="00800C8B">
        <w:rPr>
          <w:rFonts w:asciiTheme="minorHAnsi" w:hAnsiTheme="minorHAnsi"/>
          <w:color w:val="000000"/>
          <w:sz w:val="22"/>
          <w:szCs w:val="22"/>
        </w:rPr>
        <w:t xml:space="preserve">As a result two key projects were selected to be the focus of the second compact. The Cape Verdean worked to design and fully developed the projects, including defining the project logic and the economic rationale. The team worked collaboratively with the MCC technical team and their due diligence consultants. Importantly, the process was highly participatory with many consultations held with stakeholders and major missions undertaken to several islands. </w:t>
      </w:r>
    </w:p>
    <w:p w:rsidR="00800C8B" w:rsidRDefault="00800C8B" w:rsidP="00800C8B">
      <w:pPr>
        <w:spacing w:line="276" w:lineRule="auto"/>
        <w:jc w:val="both"/>
        <w:rPr>
          <w:rFonts w:asciiTheme="minorHAnsi" w:hAnsiTheme="minorHAnsi"/>
          <w:color w:val="000000"/>
          <w:sz w:val="22"/>
          <w:szCs w:val="22"/>
        </w:rPr>
      </w:pPr>
    </w:p>
    <w:p w:rsidR="00800C8B" w:rsidRDefault="00800C8B" w:rsidP="00800C8B">
      <w:pPr>
        <w:spacing w:line="276" w:lineRule="auto"/>
        <w:jc w:val="both"/>
        <w:rPr>
          <w:rFonts w:asciiTheme="minorHAnsi" w:hAnsiTheme="minorHAnsi"/>
          <w:color w:val="000000"/>
          <w:sz w:val="22"/>
          <w:szCs w:val="22"/>
        </w:rPr>
      </w:pPr>
      <w:r>
        <w:rPr>
          <w:rFonts w:asciiTheme="minorHAnsi" w:hAnsiTheme="minorHAnsi"/>
          <w:color w:val="000000"/>
          <w:sz w:val="22"/>
          <w:szCs w:val="22"/>
        </w:rPr>
        <w:t>A National Task Force established by the government led the second compact. The National Task force was chaired by the National Director for Planning and members include staffs from the MIREX, MTIE, INE, and MIEM. A consultative forum was also set up to ensure the inputs of stakeholders. A series of consultations and meetings where organized to engage stakeholders including community organizations in the preparation of the second compact.</w:t>
      </w:r>
    </w:p>
    <w:p w:rsidR="004E150F" w:rsidRDefault="004E150F" w:rsidP="005C4FAB">
      <w:pPr>
        <w:spacing w:line="276" w:lineRule="auto"/>
        <w:jc w:val="both"/>
        <w:rPr>
          <w:rFonts w:asciiTheme="minorHAnsi" w:hAnsiTheme="minorHAnsi"/>
          <w:color w:val="000000"/>
          <w:sz w:val="22"/>
          <w:szCs w:val="22"/>
        </w:rPr>
      </w:pPr>
    </w:p>
    <w:p w:rsidR="004E150F" w:rsidRDefault="004E150F" w:rsidP="005C4FAB">
      <w:pPr>
        <w:spacing w:line="276" w:lineRule="auto"/>
        <w:jc w:val="both"/>
        <w:rPr>
          <w:rFonts w:asciiTheme="minorHAnsi" w:hAnsiTheme="minorHAnsi"/>
          <w:color w:val="000000"/>
          <w:sz w:val="22"/>
          <w:szCs w:val="22"/>
        </w:rPr>
      </w:pPr>
    </w:p>
    <w:p w:rsidR="00637F6C" w:rsidRDefault="00637F6C" w:rsidP="005C4FAB">
      <w:pPr>
        <w:spacing w:line="276" w:lineRule="auto"/>
        <w:jc w:val="both"/>
        <w:rPr>
          <w:rFonts w:asciiTheme="minorHAnsi" w:hAnsiTheme="minorHAnsi"/>
          <w:color w:val="000000"/>
          <w:sz w:val="22"/>
          <w:szCs w:val="22"/>
        </w:rPr>
      </w:pPr>
    </w:p>
    <w:sectPr w:rsidR="00637F6C" w:rsidSect="005C4FAB">
      <w:pgSz w:w="12240" w:h="15840"/>
      <w:pgMar w:top="1008" w:right="1152" w:bottom="1008"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hyphenationZone w:val="425"/>
  <w:characterSpacingControl w:val="doNotCompress"/>
  <w:compat/>
  <w:rsids>
    <w:rsidRoot w:val="000B7E06"/>
    <w:rsid w:val="00082C2B"/>
    <w:rsid w:val="000B7E06"/>
    <w:rsid w:val="00141FAB"/>
    <w:rsid w:val="0014391F"/>
    <w:rsid w:val="001D2EE9"/>
    <w:rsid w:val="003316C7"/>
    <w:rsid w:val="004122F8"/>
    <w:rsid w:val="00417C8A"/>
    <w:rsid w:val="00452240"/>
    <w:rsid w:val="00455647"/>
    <w:rsid w:val="004C5BEF"/>
    <w:rsid w:val="004E150F"/>
    <w:rsid w:val="005A1E15"/>
    <w:rsid w:val="005A4F8D"/>
    <w:rsid w:val="005C4FAB"/>
    <w:rsid w:val="00637F6C"/>
    <w:rsid w:val="006A3345"/>
    <w:rsid w:val="0070600B"/>
    <w:rsid w:val="0073781B"/>
    <w:rsid w:val="00740E2A"/>
    <w:rsid w:val="00796AD9"/>
    <w:rsid w:val="00800C8B"/>
    <w:rsid w:val="00892068"/>
    <w:rsid w:val="0094648B"/>
    <w:rsid w:val="00A769EA"/>
    <w:rsid w:val="00AD5543"/>
    <w:rsid w:val="00C076B1"/>
    <w:rsid w:val="00CC6BC6"/>
    <w:rsid w:val="00D004E9"/>
    <w:rsid w:val="00D4133E"/>
    <w:rsid w:val="00D876C2"/>
    <w:rsid w:val="00DC0E31"/>
    <w:rsid w:val="00E95931"/>
    <w:rsid w:val="00EE321D"/>
    <w:rsid w:val="00F32E90"/>
    <w:rsid w:val="00FC0F7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E06"/>
    <w:pPr>
      <w:widowControl w:val="0"/>
      <w:autoSpaceDE w:val="0"/>
      <w:autoSpaceDN w:val="0"/>
      <w:adjustRightInd w:val="0"/>
      <w:spacing w:after="0" w:line="240" w:lineRule="auto"/>
    </w:pPr>
    <w:rPr>
      <w:rFonts w:ascii="Times New Roman" w:eastAsia="SimSun" w:hAnsi="Times New Roman" w:cs="Times New Roman"/>
      <w:sz w:val="24"/>
      <w:szCs w:val="24"/>
      <w:lang w:eastAsia="zh-CN"/>
    </w:rPr>
  </w:style>
  <w:style w:type="paragraph" w:styleId="Ttulo1">
    <w:name w:val="heading 1"/>
    <w:basedOn w:val="Normal"/>
    <w:next w:val="Normal"/>
    <w:link w:val="Ttulo1Carcter"/>
    <w:uiPriority w:val="9"/>
    <w:qFormat/>
    <w:rsid w:val="000B7E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arcter"/>
    <w:uiPriority w:val="10"/>
    <w:qFormat/>
    <w:rsid w:val="000B7E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cter">
    <w:name w:val="Título Carácter"/>
    <w:basedOn w:val="Tipodeletrapredefinidodopargrafo"/>
    <w:link w:val="Ttulo"/>
    <w:uiPriority w:val="10"/>
    <w:rsid w:val="000B7E06"/>
    <w:rPr>
      <w:rFonts w:asciiTheme="majorHAnsi" w:eastAsiaTheme="majorEastAsia" w:hAnsiTheme="majorHAnsi" w:cstheme="majorBidi"/>
      <w:color w:val="17365D" w:themeColor="text2" w:themeShade="BF"/>
      <w:spacing w:val="5"/>
      <w:kern w:val="28"/>
      <w:sz w:val="52"/>
      <w:szCs w:val="52"/>
      <w:lang w:eastAsia="zh-CN"/>
    </w:rPr>
  </w:style>
  <w:style w:type="character" w:customStyle="1" w:styleId="Ttulo1Carcter">
    <w:name w:val="Título 1 Carácter"/>
    <w:basedOn w:val="Tipodeletrapredefinidodopargrafo"/>
    <w:link w:val="Ttulo1"/>
    <w:uiPriority w:val="9"/>
    <w:rsid w:val="000B7E06"/>
    <w:rPr>
      <w:rFonts w:asciiTheme="majorHAnsi" w:eastAsiaTheme="majorEastAsia" w:hAnsiTheme="majorHAnsi" w:cstheme="majorBidi"/>
      <w:b/>
      <w:bCs/>
      <w:color w:val="365F91" w:themeColor="accent1" w:themeShade="BF"/>
      <w:sz w:val="28"/>
      <w:szCs w:val="28"/>
      <w:lang w:eastAsia="zh-CN"/>
    </w:rPr>
  </w:style>
  <w:style w:type="character" w:styleId="nfaseIntenso">
    <w:name w:val="Intense Emphasis"/>
    <w:basedOn w:val="Tipodeletrapredefinidodopargrafo"/>
    <w:uiPriority w:val="21"/>
    <w:qFormat/>
    <w:rsid w:val="005C4FAB"/>
    <w:rPr>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E06"/>
    <w:pPr>
      <w:widowControl w:val="0"/>
      <w:autoSpaceDE w:val="0"/>
      <w:autoSpaceDN w:val="0"/>
      <w:adjustRightInd w:val="0"/>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0B7E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7E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B7E06"/>
    <w:rPr>
      <w:rFonts w:asciiTheme="majorHAnsi" w:eastAsiaTheme="majorEastAsia" w:hAnsiTheme="majorHAnsi" w:cstheme="majorBidi"/>
      <w:color w:val="17365D" w:themeColor="text2" w:themeShade="BF"/>
      <w:spacing w:val="5"/>
      <w:kern w:val="28"/>
      <w:sz w:val="52"/>
      <w:szCs w:val="52"/>
      <w:lang w:eastAsia="zh-CN"/>
    </w:rPr>
  </w:style>
  <w:style w:type="character" w:customStyle="1" w:styleId="Heading1Char">
    <w:name w:val="Heading 1 Char"/>
    <w:basedOn w:val="DefaultParagraphFont"/>
    <w:link w:val="Heading1"/>
    <w:uiPriority w:val="9"/>
    <w:rsid w:val="000B7E06"/>
    <w:rPr>
      <w:rFonts w:asciiTheme="majorHAnsi" w:eastAsiaTheme="majorEastAsia" w:hAnsiTheme="majorHAnsi" w:cstheme="majorBidi"/>
      <w:b/>
      <w:bCs/>
      <w:color w:val="365F91" w:themeColor="accent1" w:themeShade="BF"/>
      <w:sz w:val="28"/>
      <w:szCs w:val="28"/>
      <w:lang w:eastAsia="zh-CN"/>
    </w:rPr>
  </w:style>
  <w:style w:type="character" w:styleId="IntenseEmphasis">
    <w:name w:val="Intense Emphasis"/>
    <w:basedOn w:val="DefaultParagraphFont"/>
    <w:uiPriority w:val="21"/>
    <w:qFormat/>
    <w:rsid w:val="005C4FAB"/>
    <w:rPr>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88573335">
      <w:bodyDiv w:val="1"/>
      <w:marLeft w:val="0"/>
      <w:marRight w:val="0"/>
      <w:marTop w:val="0"/>
      <w:marBottom w:val="0"/>
      <w:divBdr>
        <w:top w:val="none" w:sz="0" w:space="0" w:color="auto"/>
        <w:left w:val="none" w:sz="0" w:space="0" w:color="auto"/>
        <w:bottom w:val="none" w:sz="0" w:space="0" w:color="auto"/>
        <w:right w:val="none" w:sz="0" w:space="0" w:color="auto"/>
      </w:divBdr>
      <w:divsChild>
        <w:div w:id="111217960">
          <w:marLeft w:val="547"/>
          <w:marRight w:val="0"/>
          <w:marTop w:val="0"/>
          <w:marBottom w:val="0"/>
          <w:divBdr>
            <w:top w:val="none" w:sz="0" w:space="0" w:color="auto"/>
            <w:left w:val="none" w:sz="0" w:space="0" w:color="auto"/>
            <w:bottom w:val="none" w:sz="0" w:space="0" w:color="auto"/>
            <w:right w:val="none" w:sz="0" w:space="0" w:color="auto"/>
          </w:divBdr>
        </w:div>
        <w:div w:id="1023482052">
          <w:marLeft w:val="547"/>
          <w:marRight w:val="0"/>
          <w:marTop w:val="0"/>
          <w:marBottom w:val="0"/>
          <w:divBdr>
            <w:top w:val="none" w:sz="0" w:space="0" w:color="auto"/>
            <w:left w:val="none" w:sz="0" w:space="0" w:color="auto"/>
            <w:bottom w:val="none" w:sz="0" w:space="0" w:color="auto"/>
            <w:right w:val="none" w:sz="0" w:space="0" w:color="auto"/>
          </w:divBdr>
        </w:div>
        <w:div w:id="714744508">
          <w:marLeft w:val="547"/>
          <w:marRight w:val="0"/>
          <w:marTop w:val="0"/>
          <w:marBottom w:val="0"/>
          <w:divBdr>
            <w:top w:val="none" w:sz="0" w:space="0" w:color="auto"/>
            <w:left w:val="none" w:sz="0" w:space="0" w:color="auto"/>
            <w:bottom w:val="none" w:sz="0" w:space="0" w:color="auto"/>
            <w:right w:val="none" w:sz="0" w:space="0" w:color="auto"/>
          </w:divBdr>
        </w:div>
        <w:div w:id="704213536">
          <w:marLeft w:val="547"/>
          <w:marRight w:val="0"/>
          <w:marTop w:val="0"/>
          <w:marBottom w:val="0"/>
          <w:divBdr>
            <w:top w:val="none" w:sz="0" w:space="0" w:color="auto"/>
            <w:left w:val="none" w:sz="0" w:space="0" w:color="auto"/>
            <w:bottom w:val="none" w:sz="0" w:space="0" w:color="auto"/>
            <w:right w:val="none" w:sz="0" w:space="0" w:color="auto"/>
          </w:divBdr>
        </w:div>
        <w:div w:id="1660887130">
          <w:marLeft w:val="547"/>
          <w:marRight w:val="0"/>
          <w:marTop w:val="0"/>
          <w:marBottom w:val="0"/>
          <w:divBdr>
            <w:top w:val="none" w:sz="0" w:space="0" w:color="auto"/>
            <w:left w:val="none" w:sz="0" w:space="0" w:color="auto"/>
            <w:bottom w:val="none" w:sz="0" w:space="0" w:color="auto"/>
            <w:right w:val="none" w:sz="0" w:space="0" w:color="auto"/>
          </w:divBdr>
        </w:div>
        <w:div w:id="581988227">
          <w:marLeft w:val="547"/>
          <w:marRight w:val="0"/>
          <w:marTop w:val="0"/>
          <w:marBottom w:val="0"/>
          <w:divBdr>
            <w:top w:val="none" w:sz="0" w:space="0" w:color="auto"/>
            <w:left w:val="none" w:sz="0" w:space="0" w:color="auto"/>
            <w:bottom w:val="none" w:sz="0" w:space="0" w:color="auto"/>
            <w:right w:val="none" w:sz="0" w:space="0" w:color="auto"/>
          </w:divBdr>
        </w:div>
      </w:divsChild>
    </w:div>
    <w:div w:id="934362793">
      <w:bodyDiv w:val="1"/>
      <w:marLeft w:val="0"/>
      <w:marRight w:val="0"/>
      <w:marTop w:val="0"/>
      <w:marBottom w:val="0"/>
      <w:divBdr>
        <w:top w:val="none" w:sz="0" w:space="0" w:color="auto"/>
        <w:left w:val="none" w:sz="0" w:space="0" w:color="auto"/>
        <w:bottom w:val="none" w:sz="0" w:space="0" w:color="auto"/>
        <w:right w:val="none" w:sz="0" w:space="0" w:color="auto"/>
      </w:divBdr>
      <w:divsChild>
        <w:div w:id="2117747490">
          <w:marLeft w:val="547"/>
          <w:marRight w:val="0"/>
          <w:marTop w:val="0"/>
          <w:marBottom w:val="0"/>
          <w:divBdr>
            <w:top w:val="none" w:sz="0" w:space="0" w:color="auto"/>
            <w:left w:val="none" w:sz="0" w:space="0" w:color="auto"/>
            <w:bottom w:val="none" w:sz="0" w:space="0" w:color="auto"/>
            <w:right w:val="none" w:sz="0" w:space="0" w:color="auto"/>
          </w:divBdr>
        </w:div>
        <w:div w:id="301693855">
          <w:marLeft w:val="547"/>
          <w:marRight w:val="0"/>
          <w:marTop w:val="0"/>
          <w:marBottom w:val="0"/>
          <w:divBdr>
            <w:top w:val="none" w:sz="0" w:space="0" w:color="auto"/>
            <w:left w:val="none" w:sz="0" w:space="0" w:color="auto"/>
            <w:bottom w:val="none" w:sz="0" w:space="0" w:color="auto"/>
            <w:right w:val="none" w:sz="0" w:space="0" w:color="auto"/>
          </w:divBdr>
        </w:div>
      </w:divsChild>
    </w:div>
    <w:div w:id="1846747376">
      <w:bodyDiv w:val="1"/>
      <w:marLeft w:val="0"/>
      <w:marRight w:val="0"/>
      <w:marTop w:val="0"/>
      <w:marBottom w:val="0"/>
      <w:divBdr>
        <w:top w:val="none" w:sz="0" w:space="0" w:color="auto"/>
        <w:left w:val="none" w:sz="0" w:space="0" w:color="auto"/>
        <w:bottom w:val="none" w:sz="0" w:space="0" w:color="auto"/>
        <w:right w:val="none" w:sz="0" w:space="0" w:color="auto"/>
      </w:divBdr>
      <w:divsChild>
        <w:div w:id="1251159202">
          <w:marLeft w:val="547"/>
          <w:marRight w:val="0"/>
          <w:marTop w:val="0"/>
          <w:marBottom w:val="0"/>
          <w:divBdr>
            <w:top w:val="none" w:sz="0" w:space="0" w:color="auto"/>
            <w:left w:val="none" w:sz="0" w:space="0" w:color="auto"/>
            <w:bottom w:val="none" w:sz="0" w:space="0" w:color="auto"/>
            <w:right w:val="none" w:sz="0" w:space="0" w:color="auto"/>
          </w:divBdr>
        </w:div>
        <w:div w:id="168678508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package" Target="embeddings/Diapositivo_do_Microsoft_Office_PowerPoint1.sldx"/><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1998</Words>
  <Characters>10790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Olugbenga Adesida</dc:creator>
  <cp:lastModifiedBy>carlos.m.santos</cp:lastModifiedBy>
  <cp:revision>2</cp:revision>
  <cp:lastPrinted>2011-12-14T11:48:00Z</cp:lastPrinted>
  <dcterms:created xsi:type="dcterms:W3CDTF">2011-12-14T11:59:00Z</dcterms:created>
  <dcterms:modified xsi:type="dcterms:W3CDTF">2011-12-14T11:59:00Z</dcterms:modified>
</cp:coreProperties>
</file>